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游ゴシック" w:hAnsi="游ゴシック" w:eastAsia="游ゴシック"/>
          <w:b/>
          <w:sz w:val="30"/>
        </w:rPr>
        <w:t>【指示書】カロリーメイクからの月次データ出力手順</w:t>
      </w:r>
    </w:p>
    <w:p>
      <w:pPr>
        <w:spacing w:after="200"/>
        <w:jc w:val="center"/>
      </w:pPr>
      <w:r>
        <w:rPr>
          <w:rFonts w:ascii="游ゴシック" w:hAnsi="游ゴシック" w:eastAsia="游ゴシック"/>
          <w:b/>
          <w:sz w:val="24"/>
        </w:rPr>
        <w:t>（栄養教諭向け）</w:t>
      </w:r>
    </w:p>
    <w:p>
      <w:pPr>
        <w:spacing w:after="80"/>
      </w:pPr>
      <w:r>
        <w:rPr>
          <w:rFonts w:ascii="游ゴシック" w:hAnsi="游ゴシック" w:eastAsia="游ゴシック"/>
          <w:b w:val="0"/>
          <w:sz w:val="20"/>
        </w:rPr>
        <w:t>作成： 食料統合支援センター</w:t>
      </w:r>
    </w:p>
    <w:p>
      <w:pPr>
        <w:spacing w:after="80"/>
      </w:pPr>
      <w:r>
        <w:rPr>
          <w:rFonts w:ascii="游ゴシック" w:hAnsi="游ゴシック" w:eastAsia="游ゴシック"/>
          <w:b w:val="0"/>
          <w:sz w:val="20"/>
        </w:rPr>
        <w:t>対象： 献立作成を担当する栄養教諭</w:t>
      </w:r>
    </w:p>
    <w:p>
      <w:pPr>
        <w:spacing w:after="120"/>
      </w:pPr>
      <w:r>
        <w:rPr>
          <w:rFonts w:ascii="游ゴシック" w:hAnsi="游ゴシック" w:eastAsia="游ゴシック"/>
          <w:b w:val="0"/>
          <w:sz w:val="20"/>
        </w:rPr>
        <w:t>目的： 毎月、翌月分の献立を確定したあと、食料統合支援センターが食材の発注・決裁を行うために必要なデータをカロリーメイク8から出力し、センターへ送っていただくための手順書です。</w:t>
      </w:r>
    </w:p>
    <w:p>
      <w:pPr>
        <w:spacing w:after="120"/>
        <w:ind w:left="170"/>
        <w:pBdr>
          <w:top w:val="single" w:sz="6" w:space="6" w:color="AAB4BE"/>
          <w:left w:val="single" w:sz="6" w:space="6" w:color="AAB4BE"/>
          <w:bottom w:val="single" w:sz="6" w:space="6" w:color="AAB4BE"/>
          <w:right w:val="single" w:sz="6" w:space="6" w:color="AAB4BE"/>
        </w:pBdr>
        <w:shd w:val="clear" w:fill="F4F7FA"/>
      </w:pPr>
      <w:r>
        <w:rPr>
          <w:rFonts w:ascii="游ゴシック" w:hAnsi="游ゴシック" w:eastAsia="游ゴシック"/>
          <w:b w:val="0"/>
          <w:sz w:val="20"/>
        </w:rPr>
        <w:t>このデータをもとに、センターの管理栄養士・栄養士が発注先の選定と発注書の作成、決裁資料の作成を行います。献立を作る作業はこれまで通りで変わりません。献立が完成したら、下記のとおり数点のファイルを出力して送るだけです。</w:t>
      </w:r>
    </w:p>
    <w:p>
      <w:pPr>
        <w:spacing w:before="200" w:after="80"/>
        <w:pBdr>
          <w:bottom w:val="single" w:sz="6" w:space="2" w:color="888888"/>
        </w:pBdr>
      </w:pPr>
      <w:r>
        <w:rPr>
          <w:rFonts w:ascii="游ゴシック" w:hAnsi="游ゴシック" w:eastAsia="游ゴシック"/>
          <w:b/>
          <w:sz w:val="25"/>
        </w:rPr>
        <w:t>■ 毎月の作業タイミング</w:t>
      </w:r>
    </w:p>
    <w:p>
      <w:pPr>
        <w:pStyle w:val="ListBullet"/>
        <w:spacing w:after="40"/>
      </w:pPr>
      <w:r>
        <w:rPr>
          <w:rFonts w:ascii="游ゴシック" w:hAnsi="游ゴシック" w:eastAsia="游ゴシック"/>
          <w:b w:val="0"/>
          <w:sz w:val="21"/>
        </w:rPr>
        <w:t>翌月分の献立を確定したら、〇日までに（※締切日はセンターと取り決めてください）</w:t>
      </w:r>
    </w:p>
    <w:p>
      <w:pPr>
        <w:pStyle w:val="ListBullet"/>
        <w:spacing w:after="40"/>
      </w:pPr>
      <w:r>
        <w:rPr>
          <w:rFonts w:ascii="游ゴシック" w:hAnsi="游ゴシック" w:eastAsia="游ゴシック"/>
          <w:b w:val="0"/>
          <w:sz w:val="21"/>
        </w:rPr>
        <w:t>例：8月分の給食 → 7月上旬に献立確定 → その時点で出力・送付</w:t>
      </w:r>
    </w:p>
    <w:p>
      <w:pPr>
        <w:spacing w:before="200" w:after="80"/>
        <w:pBdr>
          <w:bottom w:val="single" w:sz="6" w:space="2" w:color="888888"/>
        </w:pBdr>
      </w:pPr>
      <w:r>
        <w:rPr>
          <w:rFonts w:ascii="游ゴシック" w:hAnsi="游ゴシック" w:eastAsia="游ゴシック"/>
          <w:b/>
          <w:sz w:val="25"/>
        </w:rPr>
        <w:t>■ 出力する前に確認する設定（共通）</w:t>
      </w:r>
    </w:p>
    <w:p>
      <w:pPr>
        <w:spacing w:after="80"/>
      </w:pPr>
      <w:r>
        <w:rPr>
          <w:rFonts w:ascii="游ゴシック" w:hAnsi="游ゴシック" w:eastAsia="游ゴシック"/>
          <w:b w:val="0"/>
          <w:sz w:val="21"/>
        </w:rPr>
        <w:t>カロリーメイクで帳票を出す各画面で、次の3点を必ず確認してください。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2268"/>
            <w:shd w:val="clear" w:fill="E8ECF0"/>
          </w:tcPr>
          <w:p>
            <w:r>
              <w:rPr>
                <w:rFonts w:ascii="游ゴシック" w:hAnsi="游ゴシック" w:eastAsia="游ゴシック"/>
                <w:b/>
                <w:sz w:val="21"/>
              </w:rPr>
              <w:t>項目</w:t>
            </w:r>
          </w:p>
        </w:tc>
        <w:tc>
          <w:tcPr>
            <w:tcW w:type="dxa" w:w="7087"/>
            <w:shd w:val="clear" w:fill="E8ECF0"/>
          </w:tcPr>
          <w:p>
            <w:r>
              <w:rPr>
                <w:rFonts w:ascii="游ゴシック" w:hAnsi="游ゴシック" w:eastAsia="游ゴシック"/>
                <w:b/>
                <w:sz w:val="21"/>
              </w:rPr>
              <w:t>選ぶもの</w:t>
            </w:r>
          </w:p>
        </w:tc>
      </w:tr>
      <w:tr>
        <w:tc>
          <w:tcPr>
            <w:tcW w:type="dxa" w:w="2268"/>
          </w:tcPr>
          <w:p>
            <w:r>
              <w:rPr>
                <w:rFonts w:ascii="游ゴシック" w:hAnsi="游ゴシック" w:eastAsia="游ゴシック"/>
                <w:b w:val="0"/>
                <w:sz w:val="21"/>
              </w:rPr>
              <w:t>学校</w:t>
            </w:r>
          </w:p>
        </w:tc>
        <w:tc>
          <w:tcPr>
            <w:tcW w:type="dxa" w:w="7087"/>
          </w:tcPr>
          <w:p>
            <w:r>
              <w:rPr>
                <w:rFonts w:ascii="游ゴシック" w:hAnsi="游ゴシック" w:eastAsia="游ゴシック"/>
                <w:b w:val="0"/>
                <w:sz w:val="21"/>
              </w:rPr>
              <w:t>1：上峰小給食室　小中合算</w:t>
            </w:r>
          </w:p>
        </w:tc>
      </w:tr>
      <w:tr>
        <w:tc>
          <w:tcPr>
            <w:tcW w:type="dxa" w:w="2268"/>
          </w:tcPr>
          <w:p>
            <w:r>
              <w:rPr>
                <w:rFonts w:ascii="游ゴシック" w:hAnsi="游ゴシック" w:eastAsia="游ゴシック"/>
                <w:b w:val="0"/>
                <w:sz w:val="21"/>
              </w:rPr>
              <w:t>枝番</w:t>
            </w:r>
          </w:p>
        </w:tc>
        <w:tc>
          <w:tcPr>
            <w:tcW w:type="dxa" w:w="7087"/>
          </w:tcPr>
          <w:p>
            <w:r>
              <w:rPr>
                <w:rFonts w:ascii="游ゴシック" w:hAnsi="游ゴシック" w:eastAsia="游ゴシック"/>
                <w:b w:val="0"/>
                <w:sz w:val="21"/>
              </w:rPr>
              <w:t>0：通常献立</w:t>
            </w:r>
          </w:p>
        </w:tc>
      </w:tr>
      <w:tr>
        <w:tc>
          <w:tcPr>
            <w:tcW w:type="dxa" w:w="2268"/>
          </w:tcPr>
          <w:p>
            <w:r>
              <w:rPr>
                <w:rFonts w:ascii="游ゴシック" w:hAnsi="游ゴシック" w:eastAsia="游ゴシック"/>
                <w:b w:val="0"/>
                <w:sz w:val="21"/>
              </w:rPr>
              <w:t>日付（対象期間）</w:t>
            </w:r>
          </w:p>
        </w:tc>
        <w:tc>
          <w:tcPr>
            <w:tcW w:type="dxa" w:w="7087"/>
          </w:tcPr>
          <w:p>
            <w:r>
              <w:rPr>
                <w:rFonts w:ascii="游ゴシック" w:hAnsi="游ゴシック" w:eastAsia="游ゴシック"/>
                <w:b w:val="0"/>
                <w:sz w:val="21"/>
              </w:rPr>
              <w:t>翌月の1日 〜 末日（例：2026年8月1日〜8月31日）</w:t>
            </w:r>
          </w:p>
        </w:tc>
      </w:tr>
    </w:tbl>
    <w:p>
      <w:pPr>
        <w:spacing w:before="200" w:after="80"/>
        <w:pBdr>
          <w:bottom w:val="single" w:sz="6" w:space="2" w:color="888888"/>
        </w:pBdr>
      </w:pPr>
      <w:r>
        <w:rPr>
          <w:rFonts w:ascii="游ゴシック" w:hAnsi="游ゴシック" w:eastAsia="游ゴシック"/>
          <w:b/>
          <w:sz w:val="25"/>
        </w:rPr>
        <w:t>■ 出力する帳票</w:t>
      </w:r>
    </w:p>
    <w:p>
      <w:pPr>
        <w:spacing w:before="120" w:after="40"/>
      </w:pPr>
      <w:r>
        <w:rPr>
          <w:rFonts w:ascii="游ゴシック" w:hAnsi="游ゴシック" w:eastAsia="游ゴシック"/>
          <w:b/>
          <w:color w:val="B03000"/>
          <w:sz w:val="22"/>
        </w:rPr>
        <w:t>★【必須】① 調理室手配表（Excel）　← いちばん大切</w:t>
      </w:r>
    </w:p>
    <w:p>
      <w:pPr>
        <w:pStyle w:val="ListBullet"/>
        <w:spacing w:after="40"/>
      </w:pPr>
      <w:r>
        <w:rPr>
          <w:rFonts w:ascii="游ゴシック" w:hAnsi="游ゴシック" w:eastAsia="游ゴシック"/>
          <w:b w:val="0"/>
          <w:sz w:val="21"/>
        </w:rPr>
        <w:t>場所：メインメニュー →「帳票メニュー」→「調理室手配表」（〔指示〕の区分）</w:t>
      </w:r>
    </w:p>
    <w:p>
      <w:pPr>
        <w:pStyle w:val="ListBullet"/>
        <w:spacing w:after="40"/>
      </w:pPr>
      <w:r>
        <w:rPr>
          <w:rFonts w:ascii="游ゴシック" w:hAnsi="游ゴシック" w:eastAsia="游ゴシック"/>
          <w:b w:val="0"/>
          <w:sz w:val="21"/>
        </w:rPr>
        <w:t>期間：翌月1日〜末日を指定</w:t>
      </w:r>
    </w:p>
    <w:p>
      <w:pPr>
        <w:pStyle w:val="ListBullet"/>
        <w:spacing w:after="40"/>
      </w:pPr>
      <w:r>
        <w:rPr>
          <w:rFonts w:ascii="游ゴシック" w:hAnsi="游ゴシック" w:eastAsia="游ゴシック"/>
          <w:b w:val="0"/>
          <w:sz w:val="21"/>
        </w:rPr>
        <w:t>形式：画面に「EXCEL出力」ボタンがあればそれでExcel保存。無い場合は「印刷」→PDFでも可（Excelが望ましい）</w:t>
      </w:r>
    </w:p>
    <w:p>
      <w:pPr>
        <w:pStyle w:val="ListBullet"/>
        <w:spacing w:after="40"/>
      </w:pPr>
      <w:r>
        <w:rPr>
          <w:rFonts w:ascii="游ゴシック" w:hAnsi="游ゴシック" w:eastAsia="游ゴシック"/>
          <w:b w:val="0"/>
          <w:sz w:val="21"/>
        </w:rPr>
        <w:t>理由：料理名・食材・切り方・使用量・発注量・業者・アレルギーがすべて入った、センターが献立をイメージしながら発注を組むための中心資料です。</w:t>
      </w:r>
    </w:p>
    <w:p>
      <w:pPr>
        <w:spacing w:before="120" w:after="40"/>
      </w:pPr>
      <w:r>
        <w:rPr>
          <w:rFonts w:ascii="游ゴシック" w:hAnsi="游ゴシック" w:eastAsia="游ゴシック"/>
          <w:b/>
          <w:sz w:val="22"/>
        </w:rPr>
        <w:t>【推奨】② 月間献立表（または 配布用献立表）</w:t>
      </w:r>
    </w:p>
    <w:p>
      <w:pPr>
        <w:pStyle w:val="ListBullet"/>
        <w:spacing w:after="40"/>
      </w:pPr>
      <w:r>
        <w:rPr>
          <w:rFonts w:ascii="游ゴシック" w:hAnsi="游ゴシック" w:eastAsia="游ゴシック"/>
          <w:b w:val="0"/>
          <w:sz w:val="21"/>
        </w:rPr>
        <w:t>場所：「帳票メニュー」→「月間献立表」または「配布用献立表」（〔献立〕の区分）</w:t>
      </w:r>
    </w:p>
    <w:p>
      <w:pPr>
        <w:pStyle w:val="ListBullet"/>
        <w:spacing w:after="40"/>
      </w:pPr>
      <w:r>
        <w:rPr>
          <w:rFonts w:ascii="游ゴシック" w:hAnsi="游ゴシック" w:eastAsia="游ゴシック"/>
          <w:b w:val="0"/>
          <w:sz w:val="21"/>
        </w:rPr>
        <w:t>理由：その月の献立の全体像（何の料理を作るか）をセンターが俯瞰するために使います。</w:t>
      </w:r>
    </w:p>
    <w:p>
      <w:pPr>
        <w:spacing w:before="120" w:after="40"/>
      </w:pPr>
      <w:r>
        <w:rPr>
          <w:rFonts w:ascii="游ゴシック" w:hAnsi="游ゴシック" w:eastAsia="游ゴシック"/>
          <w:b/>
          <w:sz w:val="22"/>
        </w:rPr>
        <w:t>【推奨】③ アレルギー対象食品使用献立一覧表</w:t>
      </w:r>
    </w:p>
    <w:p>
      <w:pPr>
        <w:pStyle w:val="ListBullet"/>
        <w:spacing w:after="40"/>
      </w:pPr>
      <w:r>
        <w:rPr>
          <w:rFonts w:ascii="游ゴシック" w:hAnsi="游ゴシック" w:eastAsia="游ゴシック"/>
          <w:b w:val="0"/>
          <w:sz w:val="21"/>
        </w:rPr>
        <w:t>場所：「帳票メニュー」→「アレルギー対象食品使用献立一覧表」（〔献立〕の区分）</w:t>
      </w:r>
    </w:p>
    <w:p>
      <w:pPr>
        <w:pStyle w:val="ListBullet"/>
        <w:spacing w:after="40"/>
      </w:pPr>
      <w:r>
        <w:rPr>
          <w:rFonts w:ascii="游ゴシック" w:hAnsi="游ゴシック" w:eastAsia="游ゴシック"/>
          <w:b w:val="0"/>
          <w:sz w:val="21"/>
        </w:rPr>
        <w:t>理由：どの料理にどのアレルゲンが含まれるかを、発注・検収の安全確認に使います。</w:t>
      </w:r>
    </w:p>
    <w:p>
      <w:pPr>
        <w:spacing w:before="120" w:after="40"/>
      </w:pPr>
      <w:r>
        <w:rPr>
          <w:rFonts w:ascii="游ゴシック" w:hAnsi="游ゴシック" w:eastAsia="游ゴシック"/>
          <w:b/>
          <w:sz w:val="22"/>
        </w:rPr>
        <w:t>【任意】④ ビジュアル献立表</w:t>
      </w:r>
    </w:p>
    <w:p>
      <w:pPr>
        <w:pStyle w:val="ListBullet"/>
        <w:spacing w:after="40"/>
      </w:pPr>
      <w:r>
        <w:rPr>
          <w:rFonts w:ascii="游ゴシック" w:hAnsi="游ゴシック" w:eastAsia="游ゴシック"/>
          <w:b w:val="0"/>
          <w:sz w:val="21"/>
        </w:rPr>
        <w:t>場所：「帳票メニュー」→「ビジュアル献立表」（〔記録表〕の区分）／形式：PDF可</w:t>
      </w:r>
    </w:p>
    <w:p>
      <w:pPr>
        <w:pStyle w:val="ListBullet"/>
        <w:spacing w:after="40"/>
      </w:pPr>
      <w:r>
        <w:rPr>
          <w:rFonts w:ascii="游ゴシック" w:hAnsi="游ゴシック" w:eastAsia="游ゴシック"/>
          <w:b w:val="0"/>
          <w:sz w:val="21"/>
        </w:rPr>
        <w:t>理由：料理の見た目・組み合わせをセンターがより具体的にイメージするための参考資料です。</w:t>
      </w:r>
    </w:p>
    <w:p>
      <w:pPr>
        <w:spacing w:before="200" w:after="80"/>
        <w:pBdr>
          <w:bottom w:val="single" w:sz="6" w:space="2" w:color="888888"/>
        </w:pBdr>
      </w:pPr>
      <w:r>
        <w:rPr>
          <w:rFonts w:ascii="游ゴシック" w:hAnsi="游ゴシック" w:eastAsia="游ゴシック"/>
          <w:b/>
          <w:sz w:val="25"/>
        </w:rPr>
        <w:t>■ もし「調理室手配表」をExcelで出せない場合（代替）</w:t>
      </w:r>
    </w:p>
    <w:p>
      <w:pPr>
        <w:spacing w:after="80"/>
      </w:pPr>
      <w:r>
        <w:rPr>
          <w:rFonts w:ascii="游ゴシック" w:hAnsi="游ゴシック" w:eastAsia="游ゴシック"/>
          <w:b w:val="0"/>
          <w:sz w:val="21"/>
        </w:rPr>
        <w:t>代わりに「発注書」をEXCEL出力（様式2＝明細）してください。</w:t>
      </w:r>
    </w:p>
    <w:p>
      <w:pPr>
        <w:pStyle w:val="ListBullet"/>
        <w:spacing w:after="40"/>
      </w:pPr>
      <w:r>
        <w:rPr>
          <w:rFonts w:ascii="游ゴシック" w:hAnsi="游ゴシック" w:eastAsia="游ゴシック"/>
          <w:b w:val="0"/>
          <w:sz w:val="21"/>
        </w:rPr>
        <w:t>場所：「帳票メニュー」→「発注書」（〔発注〕の区分）→ 様式は「様式2（明細）」を選択</w:t>
      </w:r>
    </w:p>
    <w:p>
      <w:pPr>
        <w:pStyle w:val="ListBullet"/>
        <w:spacing w:after="40"/>
      </w:pPr>
      <w:r>
        <w:rPr>
          <w:rFonts w:ascii="游ゴシック" w:hAnsi="游ゴシック" w:eastAsia="游ゴシック"/>
          <w:b w:val="0"/>
          <w:sz w:val="21"/>
        </w:rPr>
        <w:t>業者範囲：全業者（1〜最終番号まで）／画面下の「EXCEL出力」ボタンで保存</w:t>
      </w:r>
    </w:p>
    <w:p>
      <w:pPr>
        <w:pStyle w:val="ListBullet"/>
        <w:spacing w:after="40"/>
      </w:pPr>
      <w:r>
        <w:rPr>
          <w:rFonts w:ascii="游ゴシック" w:hAnsi="游ゴシック" w:eastAsia="游ゴシック"/>
          <w:b w:val="0"/>
          <w:sz w:val="21"/>
        </w:rPr>
        <w:t>※ 発注書には料理名が載らないため、可能な限り①の調理室手配表を優先してください。</w:t>
      </w:r>
    </w:p>
    <w:p>
      <w:pPr>
        <w:spacing w:before="200" w:after="80"/>
        <w:pBdr>
          <w:bottom w:val="single" w:sz="6" w:space="2" w:color="888888"/>
        </w:pBdr>
      </w:pPr>
      <w:r>
        <w:rPr>
          <w:rFonts w:ascii="游ゴシック" w:hAnsi="游ゴシック" w:eastAsia="游ゴシック"/>
          <w:b/>
          <w:sz w:val="25"/>
        </w:rPr>
        <w:t>■ ファイルの名前の付け方</w:t>
      </w:r>
    </w:p>
    <w:p>
      <w:pPr>
        <w:spacing w:after="80"/>
      </w:pPr>
      <w:r>
        <w:rPr>
          <w:rFonts w:ascii="游ゴシック" w:hAnsi="游ゴシック" w:eastAsia="游ゴシック"/>
          <w:b w:val="0"/>
          <w:sz w:val="21"/>
        </w:rPr>
        <w:t>保存するとき、あとで分かるように「（対象年月）_（帳票名）.xls」の形で名前を付けてください。</w:t>
      </w:r>
    </w:p>
    <w:p>
      <w:pPr>
        <w:pStyle w:val="ListBullet"/>
        <w:spacing w:after="40"/>
      </w:pPr>
      <w:r>
        <w:rPr>
          <w:rFonts w:ascii="游ゴシック" w:hAnsi="游ゴシック" w:eastAsia="游ゴシック"/>
          <w:b w:val="0"/>
          <w:sz w:val="21"/>
        </w:rPr>
        <w:t>2026-08_調理室手配表.xls</w:t>
      </w:r>
    </w:p>
    <w:p>
      <w:pPr>
        <w:pStyle w:val="ListBullet"/>
        <w:spacing w:after="40"/>
      </w:pPr>
      <w:r>
        <w:rPr>
          <w:rFonts w:ascii="游ゴシック" w:hAnsi="游ゴシック" w:eastAsia="游ゴシック"/>
          <w:b w:val="0"/>
          <w:sz w:val="21"/>
        </w:rPr>
        <w:t>2026-08_月間献立表.xls</w:t>
      </w:r>
    </w:p>
    <w:p>
      <w:pPr>
        <w:pStyle w:val="ListBullet"/>
        <w:spacing w:after="40"/>
      </w:pPr>
      <w:r>
        <w:rPr>
          <w:rFonts w:ascii="游ゴシック" w:hAnsi="游ゴシック" w:eastAsia="游ゴシック"/>
          <w:b w:val="0"/>
          <w:sz w:val="21"/>
        </w:rPr>
        <w:t>2026-08_アレルギー一覧.pdf</w:t>
      </w:r>
    </w:p>
    <w:p>
      <w:pPr>
        <w:spacing w:before="200" w:after="80"/>
        <w:pBdr>
          <w:bottom w:val="single" w:sz="6" w:space="2" w:color="888888"/>
        </w:pBdr>
      </w:pPr>
      <w:r>
        <w:rPr>
          <w:rFonts w:ascii="游ゴシック" w:hAnsi="游ゴシック" w:eastAsia="游ゴシック"/>
          <w:b/>
          <w:sz w:val="25"/>
        </w:rPr>
        <w:t>■ 送り方（メール）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1701"/>
            <w:shd w:val="clear" w:fill="E8ECF0"/>
          </w:tcPr>
          <w:p>
            <w:r>
              <w:rPr>
                <w:rFonts w:ascii="游ゴシック" w:hAnsi="游ゴシック" w:eastAsia="游ゴシック"/>
                <w:b/>
                <w:sz w:val="21"/>
              </w:rPr>
              <w:t>項目</w:t>
            </w:r>
          </w:p>
        </w:tc>
        <w:tc>
          <w:tcPr>
            <w:tcW w:type="dxa" w:w="7654"/>
            <w:shd w:val="clear" w:fill="E8ECF0"/>
          </w:tcPr>
          <w:p>
            <w:r>
              <w:rPr>
                <w:rFonts w:ascii="游ゴシック" w:hAnsi="游ゴシック" w:eastAsia="游ゴシック"/>
                <w:b/>
                <w:sz w:val="21"/>
              </w:rPr>
              <w:t>内容</w:t>
            </w:r>
          </w:p>
        </w:tc>
      </w:tr>
      <w:tr>
        <w:tc>
          <w:tcPr>
            <w:tcW w:type="dxa" w:w="1701"/>
          </w:tcPr>
          <w:p>
            <w:r>
              <w:rPr>
                <w:rFonts w:ascii="游ゴシック" w:hAnsi="游ゴシック" w:eastAsia="游ゴシック"/>
                <w:b w:val="0"/>
                <w:sz w:val="21"/>
              </w:rPr>
              <w:t>宛先</w:t>
            </w:r>
          </w:p>
        </w:tc>
        <w:tc>
          <w:tcPr>
            <w:tcW w:type="dxa" w:w="7654"/>
          </w:tcPr>
          <w:p>
            <w:r>
              <w:rPr>
                <w:rFonts w:ascii="游ゴシック" w:hAnsi="游ゴシック" w:eastAsia="游ゴシック"/>
                <w:b w:val="0"/>
                <w:sz w:val="21"/>
              </w:rPr>
              <w:t>food-center@tsubaki.saga.jp</w:t>
            </w:r>
          </w:p>
        </w:tc>
      </w:tr>
      <w:tr>
        <w:tc>
          <w:tcPr>
            <w:tcW w:type="dxa" w:w="1701"/>
          </w:tcPr>
          <w:p>
            <w:r>
              <w:rPr>
                <w:rFonts w:ascii="游ゴシック" w:hAnsi="游ゴシック" w:eastAsia="游ゴシック"/>
                <w:b w:val="0"/>
                <w:sz w:val="21"/>
              </w:rPr>
              <w:t>件名</w:t>
            </w:r>
          </w:p>
        </w:tc>
        <w:tc>
          <w:tcPr>
            <w:tcW w:type="dxa" w:w="7654"/>
          </w:tcPr>
          <w:p>
            <w:r>
              <w:rPr>
                <w:rFonts w:ascii="游ゴシック" w:hAnsi="游ゴシック" w:eastAsia="游ゴシック"/>
                <w:b w:val="0"/>
                <w:sz w:val="21"/>
              </w:rPr>
              <w:t>【発注データ】2026年8月分（← 対象の年月に変える）</w:t>
            </w:r>
          </w:p>
        </w:tc>
      </w:tr>
      <w:tr>
        <w:tc>
          <w:tcPr>
            <w:tcW w:type="dxa" w:w="1701"/>
          </w:tcPr>
          <w:p>
            <w:r>
              <w:rPr>
                <w:rFonts w:ascii="游ゴシック" w:hAnsi="游ゴシック" w:eastAsia="游ゴシック"/>
                <w:b w:val="0"/>
                <w:sz w:val="21"/>
              </w:rPr>
              <w:t>添付</w:t>
            </w:r>
          </w:p>
        </w:tc>
        <w:tc>
          <w:tcPr>
            <w:tcW w:type="dxa" w:w="7654"/>
          </w:tcPr>
          <w:p>
            <w:r>
              <w:rPr>
                <w:rFonts w:ascii="游ゴシック" w:hAnsi="游ゴシック" w:eastAsia="游ゴシック"/>
                <w:b w:val="0"/>
                <w:sz w:val="21"/>
              </w:rPr>
              <w:t>上で出力したファイル（①必須、②③推奨、④任意）</w:t>
            </w:r>
          </w:p>
        </w:tc>
      </w:tr>
      <w:tr>
        <w:tc>
          <w:tcPr>
            <w:tcW w:type="dxa" w:w="1701"/>
          </w:tcPr>
          <w:p>
            <w:r>
              <w:rPr>
                <w:rFonts w:ascii="游ゴシック" w:hAnsi="游ゴシック" w:eastAsia="游ゴシック"/>
                <w:b w:val="0"/>
                <w:sz w:val="21"/>
              </w:rPr>
              <w:t>本文</w:t>
            </w:r>
          </w:p>
        </w:tc>
        <w:tc>
          <w:tcPr>
            <w:tcW w:type="dxa" w:w="7654"/>
          </w:tcPr>
          <w:p>
            <w:r>
              <w:rPr>
                <w:rFonts w:ascii="游ゴシック" w:hAnsi="游ゴシック" w:eastAsia="游ゴシック"/>
                <w:b w:val="0"/>
                <w:sz w:val="21"/>
              </w:rPr>
              <w:t>特記事項があれば一言。無ければ「8月分をお送りします」等で可</w:t>
            </w:r>
          </w:p>
        </w:tc>
      </w:tr>
    </w:tbl>
    <w:p>
      <w:pPr>
        <w:spacing w:before="120" w:after="40"/>
      </w:pPr>
      <w:r>
        <w:rPr>
          <w:rFonts w:ascii="游ゴシック" w:hAnsi="游ゴシック" w:eastAsia="游ゴシック"/>
          <w:b/>
          <w:sz w:val="22"/>
        </w:rPr>
        <w:t>本文に書いてほしいこと（あれば）</w:t>
      </w:r>
    </w:p>
    <w:p>
      <w:pPr>
        <w:pStyle w:val="ListBullet"/>
        <w:spacing w:after="40"/>
      </w:pPr>
      <w:r>
        <w:rPr>
          <w:rFonts w:ascii="游ゴシック" w:hAnsi="游ゴシック" w:eastAsia="游ゴシック"/>
          <w:b w:val="0"/>
          <w:sz w:val="21"/>
        </w:rPr>
        <w:t>行事・特別献立の予定（例：○日は行事食）</w:t>
      </w:r>
    </w:p>
    <w:p>
      <w:pPr>
        <w:pStyle w:val="ListBullet"/>
        <w:spacing w:after="40"/>
      </w:pPr>
      <w:r>
        <w:rPr>
          <w:rFonts w:ascii="游ゴシック" w:hAnsi="游ゴシック" w:eastAsia="游ゴシック"/>
          <w:b w:val="0"/>
          <w:sz w:val="21"/>
        </w:rPr>
        <w:t>手書きで修正した箇所（例：○日のキャベツを△△に変更）</w:t>
      </w:r>
    </w:p>
    <w:p>
      <w:pPr>
        <w:pStyle w:val="ListBullet"/>
        <w:spacing w:after="40"/>
      </w:pPr>
      <w:r>
        <w:rPr>
          <w:rFonts w:ascii="游ゴシック" w:hAnsi="游ゴシック" w:eastAsia="游ゴシック"/>
          <w:b w:val="0"/>
          <w:sz w:val="21"/>
        </w:rPr>
        <w:t>数量や食材で例年と大きく違う点／その他、発注時に気をつけてほしいこと</w:t>
      </w:r>
    </w:p>
    <w:p>
      <w:pPr>
        <w:spacing w:before="200" w:after="80"/>
        <w:pBdr>
          <w:bottom w:val="single" w:sz="6" w:space="2" w:color="888888"/>
        </w:pBdr>
      </w:pPr>
      <w:r>
        <w:rPr>
          <w:rFonts w:ascii="游ゴシック" w:hAnsi="游ゴシック" w:eastAsia="游ゴシック"/>
          <w:b/>
          <w:sz w:val="25"/>
        </w:rPr>
        <w:t>■ 注意点</w:t>
      </w:r>
    </w:p>
    <w:p>
      <w:pPr>
        <w:pStyle w:val="ListNumber"/>
        <w:spacing w:after="40"/>
      </w:pPr>
      <w:r>
        <w:rPr>
          <w:rFonts w:ascii="游ゴシック" w:hAnsi="游ゴシック" w:eastAsia="游ゴシック"/>
          <w:b w:val="0"/>
          <w:sz w:val="21"/>
        </w:rPr>
        <w:t>Excelで出せるものはExcelで出してください（PDFや紙より、センターのシステムが正確・高速に処理できます）。</w:t>
      </w:r>
    </w:p>
    <w:p>
      <w:pPr>
        <w:pStyle w:val="ListNumber"/>
        <w:spacing w:after="40"/>
      </w:pPr>
      <w:r>
        <w:rPr>
          <w:rFonts w:ascii="游ゴシック" w:hAnsi="游ゴシック" w:eastAsia="游ゴシック"/>
          <w:b w:val="0"/>
          <w:sz w:val="21"/>
        </w:rPr>
        <w:t>小中は合算（「小中合算」）のデータで問題ありません。学校別に分ける必要はありません。</w:t>
      </w:r>
    </w:p>
    <w:p>
      <w:pPr>
        <w:pStyle w:val="ListNumber"/>
        <w:spacing w:after="40"/>
      </w:pPr>
      <w:r>
        <w:rPr>
          <w:rFonts w:ascii="游ゴシック" w:hAnsi="游ゴシック" w:eastAsia="游ゴシック"/>
          <w:b w:val="0"/>
          <w:sz w:val="21"/>
        </w:rPr>
        <w:t>出力の対象期間（翌月1日〜末日）を間違えないようご注意ください。</w:t>
      </w:r>
    </w:p>
    <w:p>
      <w:pPr>
        <w:pStyle w:val="ListNumber"/>
        <w:spacing w:after="40"/>
      </w:pPr>
      <w:r>
        <w:rPr>
          <w:rFonts w:ascii="游ゴシック" w:hAnsi="游ゴシック" w:eastAsia="游ゴシック"/>
          <w:b w:val="0"/>
          <w:sz w:val="21"/>
        </w:rPr>
        <w:t>送信後、センターから受領の連絡があるまで、出力したファイルは手元に保管しておいてください。</w:t>
      </w:r>
    </w:p>
    <w:p>
      <w:pPr>
        <w:pStyle w:val="ListNumber"/>
        <w:spacing w:after="40"/>
      </w:pPr>
      <w:r>
        <w:rPr>
          <w:rFonts w:ascii="游ゴシック" w:hAnsi="游ゴシック" w:eastAsia="游ゴシック"/>
          <w:b w:val="0"/>
          <w:sz w:val="21"/>
        </w:rPr>
        <w:t>業者欄（発注先）については、最終的な発注先の決定はセンターが行います。カロリーメイク上の業者はそのままで構いません。</w:t>
      </w:r>
    </w:p>
    <w:p>
      <w:pPr>
        <w:spacing w:before="200" w:after="80"/>
        <w:pBdr>
          <w:bottom w:val="single" w:sz="6" w:space="2" w:color="888888"/>
        </w:pBdr>
      </w:pPr>
      <w:r>
        <w:rPr>
          <w:rFonts w:ascii="游ゴシック" w:hAnsi="游ゴシック" w:eastAsia="游ゴシック"/>
          <w:b/>
          <w:sz w:val="25"/>
        </w:rPr>
        <w:t>■ 困ったとき</w:t>
      </w:r>
    </w:p>
    <w:p>
      <w:pPr>
        <w:pStyle w:val="ListBullet"/>
        <w:spacing w:after="40"/>
      </w:pPr>
      <w:r>
        <w:rPr>
          <w:rFonts w:ascii="游ゴシック" w:hAnsi="游ゴシック" w:eastAsia="游ゴシック"/>
          <w:b w:val="0"/>
          <w:sz w:val="21"/>
        </w:rPr>
        <w:t>出力ボタンの場所が分からない／エラーが出る等は、食料統合支援センター（担当：　　　）までメールまたは電話でご連絡ください。</w:t>
      </w:r>
    </w:p>
    <w:p>
      <w:pPr>
        <w:pStyle w:val="ListBullet"/>
        <w:spacing w:after="40"/>
      </w:pPr>
      <w:r>
        <w:rPr>
          <w:rFonts w:ascii="游ゴシック" w:hAnsi="游ゴシック" w:eastAsia="游ゴシック"/>
          <w:b w:val="0"/>
          <w:sz w:val="21"/>
        </w:rPr>
        <w:t>この手順書は毎月同じ内容です。印刷してお手元に置いておいてください。</w:t>
      </w:r>
    </w:p>
    <w:p>
      <w:pPr>
        <w:spacing w:after="0"/>
        <w:jc w:val="right"/>
      </w:pPr>
      <w:r>
        <w:rPr>
          <w:rFonts w:ascii="游ゴシック" w:hAnsi="游ゴシック" w:eastAsia="游ゴシック"/>
          <w:b w:val="0"/>
          <w:sz w:val="21"/>
        </w:rPr>
        <w:t>以上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游ゴシック" w:hAnsi="游ゴシック" w:eastAsia="游ゴシック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